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AF" w:rsidRDefault="005154AF" w:rsidP="00060A4E">
      <w:pPr>
        <w:jc w:val="center"/>
        <w:rPr>
          <w:rStyle w:val="Strong"/>
          <w:b w:val="0"/>
        </w:rPr>
      </w:pPr>
      <w:bookmarkStart w:id="0" w:name="_GoBack"/>
      <w:bookmarkEnd w:id="0"/>
      <w:r w:rsidRPr="005154AF">
        <w:rPr>
          <w:rStyle w:val="Strong"/>
        </w:rPr>
        <w:t xml:space="preserve">Topic List for </w:t>
      </w:r>
      <w:r w:rsidR="00BB04D2">
        <w:rPr>
          <w:rStyle w:val="Strong"/>
        </w:rPr>
        <w:t>development of abstracts/documents –</w:t>
      </w:r>
      <w:r w:rsidR="00060A4E">
        <w:rPr>
          <w:rStyle w:val="Strong"/>
        </w:rPr>
        <w:t xml:space="preserve"> OGC</w:t>
      </w:r>
      <w:r w:rsidRPr="005154AF">
        <w:rPr>
          <w:rStyle w:val="Strong"/>
        </w:rPr>
        <w:t xml:space="preserve"> Health DWG</w:t>
      </w:r>
    </w:p>
    <w:tbl>
      <w:tblPr>
        <w:tblStyle w:val="TableGrid"/>
        <w:tblW w:w="10992" w:type="dxa"/>
        <w:tblInd w:w="-743" w:type="dxa"/>
        <w:tblLook w:val="04A0" w:firstRow="1" w:lastRow="0" w:firstColumn="1" w:lastColumn="0" w:noHBand="0" w:noVBand="1"/>
      </w:tblPr>
      <w:tblGrid>
        <w:gridCol w:w="2269"/>
        <w:gridCol w:w="2977"/>
        <w:gridCol w:w="1915"/>
        <w:gridCol w:w="1915"/>
        <w:gridCol w:w="1916"/>
      </w:tblGrid>
      <w:tr w:rsidR="00060A4E" w:rsidRPr="00060A4E" w:rsidTr="00173AE9">
        <w:tc>
          <w:tcPr>
            <w:tcW w:w="2269" w:type="dxa"/>
          </w:tcPr>
          <w:p w:rsidR="00060A4E" w:rsidRPr="008C0301" w:rsidRDefault="00060A4E" w:rsidP="00A866FF">
            <w:pPr>
              <w:jc w:val="center"/>
              <w:rPr>
                <w:rStyle w:val="Strong"/>
              </w:rPr>
            </w:pPr>
            <w:r w:rsidRPr="008C0301">
              <w:rPr>
                <w:rStyle w:val="Strong"/>
              </w:rPr>
              <w:t xml:space="preserve">Topic </w:t>
            </w:r>
            <w:r w:rsidR="00A866FF" w:rsidRPr="008C0301">
              <w:rPr>
                <w:rStyle w:val="Strong"/>
              </w:rPr>
              <w:t>Category</w:t>
            </w:r>
          </w:p>
        </w:tc>
        <w:tc>
          <w:tcPr>
            <w:tcW w:w="2977" w:type="dxa"/>
          </w:tcPr>
          <w:p w:rsidR="00060A4E" w:rsidRPr="00060A4E" w:rsidRDefault="00060A4E" w:rsidP="00060A4E">
            <w:pPr>
              <w:jc w:val="center"/>
              <w:rPr>
                <w:rStyle w:val="Strong"/>
              </w:rPr>
            </w:pPr>
            <w:r w:rsidRPr="00060A4E">
              <w:rPr>
                <w:rStyle w:val="Strong"/>
              </w:rPr>
              <w:t>Sub-Topics</w:t>
            </w:r>
            <w:r w:rsidR="0085294D">
              <w:rPr>
                <w:rStyle w:val="Strong"/>
              </w:rPr>
              <w:t xml:space="preserve"> / Use Cases</w:t>
            </w:r>
          </w:p>
        </w:tc>
        <w:tc>
          <w:tcPr>
            <w:tcW w:w="1915" w:type="dxa"/>
            <w:shd w:val="clear" w:color="auto" w:fill="auto"/>
          </w:tcPr>
          <w:p w:rsidR="00060A4E" w:rsidRPr="00173AE9" w:rsidRDefault="00060A4E" w:rsidP="00060A4E">
            <w:pPr>
              <w:jc w:val="center"/>
              <w:rPr>
                <w:rStyle w:val="Strong"/>
              </w:rPr>
            </w:pPr>
            <w:r w:rsidRPr="00173AE9">
              <w:rPr>
                <w:rStyle w:val="Strong"/>
              </w:rPr>
              <w:t>Related OGC Standards</w:t>
            </w:r>
            <w:r w:rsidR="009A0022" w:rsidRPr="00173AE9">
              <w:rPr>
                <w:rStyle w:val="Strong"/>
              </w:rPr>
              <w:t xml:space="preserve"> and non-OGC standards</w:t>
            </w:r>
          </w:p>
        </w:tc>
        <w:tc>
          <w:tcPr>
            <w:tcW w:w="1915" w:type="dxa"/>
            <w:shd w:val="clear" w:color="auto" w:fill="auto"/>
          </w:tcPr>
          <w:p w:rsidR="00060A4E" w:rsidRPr="00173AE9" w:rsidRDefault="00060A4E" w:rsidP="00060A4E">
            <w:pPr>
              <w:jc w:val="center"/>
              <w:rPr>
                <w:rStyle w:val="Strong"/>
              </w:rPr>
            </w:pPr>
            <w:r w:rsidRPr="00173AE9">
              <w:rPr>
                <w:rStyle w:val="Strong"/>
              </w:rPr>
              <w:t>Possible Leads</w:t>
            </w:r>
            <w:r w:rsidR="00BB266D" w:rsidRPr="00173AE9">
              <w:rPr>
                <w:rStyle w:val="Strong"/>
              </w:rPr>
              <w:t xml:space="preserve"> / Contributors / relevant organizations</w:t>
            </w:r>
          </w:p>
        </w:tc>
        <w:tc>
          <w:tcPr>
            <w:tcW w:w="1916" w:type="dxa"/>
          </w:tcPr>
          <w:p w:rsidR="00060A4E" w:rsidRDefault="00060A4E" w:rsidP="00060A4E">
            <w:pPr>
              <w:jc w:val="center"/>
              <w:rPr>
                <w:rStyle w:val="Strong"/>
              </w:rPr>
            </w:pPr>
            <w:r w:rsidRPr="00060A4E">
              <w:rPr>
                <w:rStyle w:val="Strong"/>
              </w:rPr>
              <w:t>Status</w:t>
            </w:r>
          </w:p>
          <w:p w:rsidR="00060A4E" w:rsidRPr="00060A4E" w:rsidRDefault="00060A4E" w:rsidP="00060A4E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e.g. Abstract,</w:t>
            </w:r>
            <w:r w:rsidR="00F75703">
              <w:rPr>
                <w:rStyle w:val="Strong"/>
                <w:b w:val="0"/>
              </w:rPr>
              <w:t xml:space="preserve"> Draft</w:t>
            </w:r>
            <w:r>
              <w:rPr>
                <w:rStyle w:val="Strong"/>
                <w:b w:val="0"/>
              </w:rPr>
              <w:t xml:space="preserve"> Discussion Doc, Profile of Implementation, Best Practice Doc.</w:t>
            </w:r>
          </w:p>
        </w:tc>
      </w:tr>
      <w:tr w:rsidR="00060A4E" w:rsidTr="00F15390">
        <w:tc>
          <w:tcPr>
            <w:tcW w:w="2269" w:type="dxa"/>
          </w:tcPr>
          <w:p w:rsidR="00060A4E" w:rsidRPr="008C0301" w:rsidRDefault="00060A4E" w:rsidP="00060A4E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Environment – Health</w:t>
            </w:r>
          </w:p>
          <w:p w:rsidR="00060A4E" w:rsidRPr="008C0301" w:rsidRDefault="00060A4E" w:rsidP="005154AF">
            <w:pPr>
              <w:rPr>
                <w:rStyle w:val="Strong"/>
                <w:b w:val="0"/>
              </w:rPr>
            </w:pPr>
          </w:p>
        </w:tc>
        <w:tc>
          <w:tcPr>
            <w:tcW w:w="2977" w:type="dxa"/>
          </w:tcPr>
          <w:p w:rsidR="00060A4E" w:rsidRDefault="00060A4E" w:rsidP="00060A4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Radiation-Health applications </w:t>
            </w:r>
          </w:p>
          <w:p w:rsidR="00060A4E" w:rsidRDefault="000C549C" w:rsidP="000C549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Radon</w:t>
            </w:r>
          </w:p>
          <w:p w:rsidR="000C549C" w:rsidRDefault="000C549C" w:rsidP="000C549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Radioactivity</w:t>
            </w:r>
          </w:p>
          <w:p w:rsidR="000C549C" w:rsidRDefault="000C549C" w:rsidP="000C549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?</w:t>
            </w:r>
          </w:p>
          <w:p w:rsidR="000C549C" w:rsidRPr="000C549C" w:rsidRDefault="000C549C" w:rsidP="000C549C">
            <w:pPr>
              <w:pStyle w:val="ListParagraph"/>
              <w:rPr>
                <w:rStyle w:val="Strong"/>
                <w:b w:val="0"/>
              </w:rPr>
            </w:pPr>
          </w:p>
          <w:p w:rsidR="00060A4E" w:rsidRDefault="00060A4E" w:rsidP="00060A4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Weather / Climate-Health applications </w:t>
            </w:r>
          </w:p>
          <w:p w:rsidR="00060A4E" w:rsidRDefault="00060A4E" w:rsidP="00060A4E">
            <w:pPr>
              <w:rPr>
                <w:rStyle w:val="Strong"/>
                <w:b w:val="0"/>
              </w:rPr>
            </w:pPr>
          </w:p>
          <w:p w:rsidR="00060A4E" w:rsidRDefault="00060A4E" w:rsidP="00060A4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Air Quality - Health</w:t>
            </w:r>
          </w:p>
          <w:p w:rsidR="000C549C" w:rsidRDefault="000C549C" w:rsidP="00060A4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Water Quality - Health</w:t>
            </w:r>
          </w:p>
          <w:p w:rsidR="000C549C" w:rsidRDefault="000C549C" w:rsidP="00060A4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Pollution (agents) - Health</w:t>
            </w:r>
          </w:p>
          <w:p w:rsidR="000C549C" w:rsidRDefault="000C549C" w:rsidP="00060A4E">
            <w:pPr>
              <w:rPr>
                <w:rStyle w:val="Strong"/>
                <w:b w:val="0"/>
              </w:rPr>
            </w:pPr>
          </w:p>
          <w:p w:rsidR="00060A4E" w:rsidRDefault="00060A4E" w:rsidP="00060A4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Disease Vectors</w:t>
            </w:r>
          </w:p>
          <w:p w:rsidR="00060A4E" w:rsidRDefault="00060A4E" w:rsidP="00060A4E">
            <w:pPr>
              <w:rPr>
                <w:rStyle w:val="Strong"/>
                <w:b w:val="0"/>
              </w:rPr>
            </w:pPr>
          </w:p>
          <w:p w:rsidR="00060A4E" w:rsidRDefault="00060A4E" w:rsidP="00060A4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Climate Change impacts on Disease Vectors</w:t>
            </w:r>
          </w:p>
          <w:p w:rsidR="00060A4E" w:rsidRDefault="00060A4E" w:rsidP="00060A4E">
            <w:pPr>
              <w:rPr>
                <w:rStyle w:val="Strong"/>
                <w:b w:val="0"/>
              </w:rPr>
            </w:pPr>
          </w:p>
          <w:p w:rsidR="00060A4E" w:rsidRDefault="00060A4E" w:rsidP="00060A4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Heat-health vulnerability assessment and adaptation planning</w:t>
            </w:r>
          </w:p>
          <w:p w:rsidR="00060A4E" w:rsidRDefault="00060A4E" w:rsidP="005154AF">
            <w:pPr>
              <w:rPr>
                <w:rStyle w:val="Strong"/>
                <w:b w:val="0"/>
              </w:rPr>
            </w:pPr>
          </w:p>
        </w:tc>
        <w:tc>
          <w:tcPr>
            <w:tcW w:w="1915" w:type="dxa"/>
          </w:tcPr>
          <w:p w:rsidR="0085294D" w:rsidRPr="00E87DD4" w:rsidRDefault="0085294D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A866FF" w:rsidRPr="00E87DD4" w:rsidRDefault="00752A1B" w:rsidP="00A866FF">
            <w:pPr>
              <w:rPr>
                <w:rStyle w:val="Strong"/>
                <w:b w:val="0"/>
                <w:highlight w:val="yellow"/>
              </w:rPr>
            </w:pPr>
            <w:r>
              <w:rPr>
                <w:rStyle w:val="Strong"/>
                <w:b w:val="0"/>
                <w:highlight w:val="yellow"/>
              </w:rPr>
              <w:t>AIST</w:t>
            </w:r>
          </w:p>
        </w:tc>
        <w:tc>
          <w:tcPr>
            <w:tcW w:w="1916" w:type="dxa"/>
          </w:tcPr>
          <w:p w:rsidR="00060A4E" w:rsidRDefault="00060A4E" w:rsidP="005154AF">
            <w:pPr>
              <w:rPr>
                <w:rStyle w:val="Strong"/>
                <w:b w:val="0"/>
              </w:rPr>
            </w:pPr>
          </w:p>
        </w:tc>
      </w:tr>
      <w:tr w:rsidR="00060A4E" w:rsidTr="00F15390">
        <w:tc>
          <w:tcPr>
            <w:tcW w:w="2269" w:type="dxa"/>
          </w:tcPr>
          <w:p w:rsidR="00060A4E" w:rsidRPr="008C0301" w:rsidRDefault="009A0022" w:rsidP="009A0022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Privacy</w:t>
            </w:r>
          </w:p>
        </w:tc>
        <w:tc>
          <w:tcPr>
            <w:tcW w:w="2977" w:type="dxa"/>
          </w:tcPr>
          <w:p w:rsidR="00060A4E" w:rsidRDefault="009A0022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Privacy Best Practices</w:t>
            </w:r>
          </w:p>
          <w:p w:rsidR="009A0022" w:rsidRDefault="009A0022" w:rsidP="005154AF">
            <w:pPr>
              <w:rPr>
                <w:rStyle w:val="Strong"/>
                <w:b w:val="0"/>
              </w:rPr>
            </w:pPr>
          </w:p>
          <w:p w:rsidR="009A0022" w:rsidRDefault="009A0022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Aggregation</w:t>
            </w:r>
            <w:r w:rsidR="00A866FF">
              <w:rPr>
                <w:rStyle w:val="Strong"/>
                <w:b w:val="0"/>
              </w:rPr>
              <w:t xml:space="preserve"> Best Practices</w:t>
            </w:r>
          </w:p>
          <w:p w:rsidR="009A0022" w:rsidRDefault="009A0022" w:rsidP="005154AF">
            <w:pPr>
              <w:rPr>
                <w:rStyle w:val="Strong"/>
                <w:b w:val="0"/>
              </w:rPr>
            </w:pPr>
          </w:p>
          <w:p w:rsidR="009A0022" w:rsidRDefault="009A0022" w:rsidP="005154AF">
            <w:pPr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Anonymisation</w:t>
            </w:r>
            <w:proofErr w:type="spellEnd"/>
            <w:r>
              <w:rPr>
                <w:rStyle w:val="Strong"/>
                <w:b w:val="0"/>
              </w:rPr>
              <w:t xml:space="preserve"> to appropriate level</w:t>
            </w:r>
            <w:r w:rsidR="00A866FF">
              <w:rPr>
                <w:rStyle w:val="Strong"/>
                <w:b w:val="0"/>
              </w:rPr>
              <w:t xml:space="preserve"> Best Practices</w:t>
            </w:r>
          </w:p>
          <w:p w:rsidR="009A0022" w:rsidRDefault="009A0022" w:rsidP="005154AF">
            <w:pPr>
              <w:rPr>
                <w:rStyle w:val="Strong"/>
                <w:b w:val="0"/>
              </w:rPr>
            </w:pPr>
          </w:p>
          <w:p w:rsidR="009A0022" w:rsidRDefault="00A866FF" w:rsidP="00A866F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- Compare/consider </w:t>
            </w:r>
            <w:r w:rsidR="009A0022">
              <w:rPr>
                <w:rStyle w:val="Strong"/>
                <w:b w:val="0"/>
              </w:rPr>
              <w:t>National regulations on aggregation of health data at given scales</w:t>
            </w:r>
          </w:p>
          <w:p w:rsidR="000C549C" w:rsidRDefault="000C549C" w:rsidP="00A866FF">
            <w:pPr>
              <w:rPr>
                <w:rStyle w:val="Strong"/>
                <w:b w:val="0"/>
              </w:rPr>
            </w:pPr>
          </w:p>
          <w:p w:rsidR="000C549C" w:rsidRDefault="000C549C" w:rsidP="00A866F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(Volunteered geo data)</w:t>
            </w:r>
          </w:p>
        </w:tc>
        <w:tc>
          <w:tcPr>
            <w:tcW w:w="1915" w:type="dxa"/>
          </w:tcPr>
          <w:p w:rsidR="00060A4E" w:rsidRPr="00E87DD4" w:rsidRDefault="00060A4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060A4E" w:rsidRPr="00E87DD4" w:rsidRDefault="00060A4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060A4E" w:rsidRDefault="00060A4E" w:rsidP="005154AF">
            <w:pPr>
              <w:rPr>
                <w:rStyle w:val="Strong"/>
                <w:b w:val="0"/>
              </w:rPr>
            </w:pPr>
          </w:p>
        </w:tc>
      </w:tr>
      <w:tr w:rsidR="00060A4E" w:rsidTr="00F15390">
        <w:tc>
          <w:tcPr>
            <w:tcW w:w="2269" w:type="dxa"/>
          </w:tcPr>
          <w:p w:rsidR="00060A4E" w:rsidRPr="008C0301" w:rsidRDefault="009A0022" w:rsidP="00A866FF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Ageing We</w:t>
            </w:r>
            <w:r w:rsidR="00A866FF" w:rsidRPr="008C0301">
              <w:rPr>
                <w:rStyle w:val="Strong"/>
                <w:b w:val="0"/>
              </w:rPr>
              <w:t>ll / Active and Healthy Ageing</w:t>
            </w:r>
            <w:r w:rsidRPr="008C0301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2977" w:type="dxa"/>
          </w:tcPr>
          <w:p w:rsidR="00A866FF" w:rsidRDefault="00A866FF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Elderly Patient support – improving quality of life</w:t>
            </w:r>
          </w:p>
          <w:p w:rsidR="00A866FF" w:rsidRDefault="00A866FF" w:rsidP="005154AF">
            <w:pPr>
              <w:rPr>
                <w:rStyle w:val="Strong"/>
                <w:b w:val="0"/>
              </w:rPr>
            </w:pPr>
          </w:p>
          <w:p w:rsidR="00060A4E" w:rsidRDefault="00A866FF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Improved care delivery / ROI</w:t>
            </w:r>
          </w:p>
        </w:tc>
        <w:tc>
          <w:tcPr>
            <w:tcW w:w="1915" w:type="dxa"/>
          </w:tcPr>
          <w:p w:rsidR="00A866FF" w:rsidRPr="00E87DD4" w:rsidRDefault="00A866FF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060A4E" w:rsidRPr="00E87DD4" w:rsidRDefault="00060A4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060A4E" w:rsidRDefault="00060A4E" w:rsidP="005154AF">
            <w:pPr>
              <w:rPr>
                <w:rStyle w:val="Strong"/>
                <w:b w:val="0"/>
              </w:rPr>
            </w:pPr>
          </w:p>
        </w:tc>
      </w:tr>
      <w:tr w:rsidR="00060A4E" w:rsidTr="00F15390">
        <w:tc>
          <w:tcPr>
            <w:tcW w:w="2269" w:type="dxa"/>
          </w:tcPr>
          <w:p w:rsidR="00060A4E" w:rsidRPr="008C0301" w:rsidRDefault="009A0022" w:rsidP="005154AF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Integration with Health Data systems/standards</w:t>
            </w:r>
          </w:p>
        </w:tc>
        <w:tc>
          <w:tcPr>
            <w:tcW w:w="2977" w:type="dxa"/>
          </w:tcPr>
          <w:p w:rsidR="00060A4E" w:rsidRDefault="009A0022" w:rsidP="009A002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Mapping health outcomes, EHR, Assets, clinical data / sentinel events</w:t>
            </w:r>
            <w:r w:rsidR="0069403A">
              <w:rPr>
                <w:rStyle w:val="Strong"/>
                <w:b w:val="0"/>
              </w:rPr>
              <w:t xml:space="preserve"> (e.g. interoperability with HL7)</w:t>
            </w:r>
          </w:p>
        </w:tc>
        <w:tc>
          <w:tcPr>
            <w:tcW w:w="1915" w:type="dxa"/>
          </w:tcPr>
          <w:p w:rsidR="00060A4E" w:rsidRPr="00E87DD4" w:rsidRDefault="00060A4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060A4E" w:rsidRPr="00E87DD4" w:rsidRDefault="00060A4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060A4E" w:rsidRDefault="00060A4E" w:rsidP="005154AF">
            <w:pPr>
              <w:rPr>
                <w:rStyle w:val="Strong"/>
                <w:b w:val="0"/>
              </w:rPr>
            </w:pPr>
          </w:p>
        </w:tc>
      </w:tr>
      <w:tr w:rsidR="00F15390" w:rsidTr="00F15390">
        <w:tc>
          <w:tcPr>
            <w:tcW w:w="2269" w:type="dxa"/>
          </w:tcPr>
          <w:p w:rsidR="00F15390" w:rsidRPr="008C0301" w:rsidRDefault="00F15390" w:rsidP="005154AF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 xml:space="preserve">Integration of Health </w:t>
            </w:r>
            <w:r w:rsidRPr="008C0301">
              <w:rPr>
                <w:rStyle w:val="Strong"/>
                <w:b w:val="0"/>
              </w:rPr>
              <w:lastRenderedPageBreak/>
              <w:t>and non-health data</w:t>
            </w:r>
          </w:p>
        </w:tc>
        <w:tc>
          <w:tcPr>
            <w:tcW w:w="2977" w:type="dxa"/>
          </w:tcPr>
          <w:p w:rsidR="00F15390" w:rsidRDefault="00F15390" w:rsidP="005154AF">
            <w:pPr>
              <w:rPr>
                <w:rStyle w:val="Strong"/>
                <w:b w:val="0"/>
              </w:rPr>
            </w:pPr>
          </w:p>
        </w:tc>
        <w:tc>
          <w:tcPr>
            <w:tcW w:w="1915" w:type="dxa"/>
          </w:tcPr>
          <w:p w:rsidR="00F15390" w:rsidRPr="00E87DD4" w:rsidRDefault="00F15390" w:rsidP="00F15390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F15390" w:rsidRPr="00E87DD4" w:rsidRDefault="00752A1B" w:rsidP="009A0022">
            <w:pPr>
              <w:rPr>
                <w:rStyle w:val="Strong"/>
                <w:b w:val="0"/>
                <w:highlight w:val="yellow"/>
              </w:rPr>
            </w:pPr>
            <w:r>
              <w:rPr>
                <w:rStyle w:val="Strong"/>
                <w:b w:val="0"/>
                <w:highlight w:val="yellow"/>
              </w:rPr>
              <w:t>AIST</w:t>
            </w:r>
          </w:p>
        </w:tc>
        <w:tc>
          <w:tcPr>
            <w:tcW w:w="1916" w:type="dxa"/>
          </w:tcPr>
          <w:p w:rsidR="00F15390" w:rsidRDefault="00F15390" w:rsidP="005154AF">
            <w:pPr>
              <w:rPr>
                <w:rStyle w:val="Strong"/>
                <w:b w:val="0"/>
              </w:rPr>
            </w:pPr>
          </w:p>
        </w:tc>
      </w:tr>
      <w:tr w:rsidR="00060A4E" w:rsidTr="00F15390">
        <w:tc>
          <w:tcPr>
            <w:tcW w:w="2269" w:type="dxa"/>
          </w:tcPr>
          <w:p w:rsidR="00060A4E" w:rsidRPr="008C0301" w:rsidRDefault="0085294D" w:rsidP="005154AF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lastRenderedPageBreak/>
              <w:t>(</w:t>
            </w:r>
            <w:r w:rsidR="009A0022" w:rsidRPr="008C0301">
              <w:rPr>
                <w:rStyle w:val="Strong"/>
                <w:b w:val="0"/>
              </w:rPr>
              <w:t>National</w:t>
            </w:r>
            <w:r w:rsidRPr="008C0301">
              <w:rPr>
                <w:rStyle w:val="Strong"/>
                <w:b w:val="0"/>
              </w:rPr>
              <w:t>)</w:t>
            </w:r>
            <w:r w:rsidR="009A0022" w:rsidRPr="008C0301">
              <w:rPr>
                <w:rStyle w:val="Strong"/>
                <w:b w:val="0"/>
              </w:rPr>
              <w:t xml:space="preserve"> Health SDI</w:t>
            </w:r>
          </w:p>
        </w:tc>
        <w:tc>
          <w:tcPr>
            <w:tcW w:w="2977" w:type="dxa"/>
          </w:tcPr>
          <w:p w:rsidR="00060A4E" w:rsidRDefault="0085294D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Health SDI to support local, sub-national, or national health care providers</w:t>
            </w:r>
          </w:p>
        </w:tc>
        <w:tc>
          <w:tcPr>
            <w:tcW w:w="1915" w:type="dxa"/>
          </w:tcPr>
          <w:p w:rsidR="007F0025" w:rsidRPr="00E87DD4" w:rsidRDefault="007F0025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060A4E" w:rsidRPr="00E87DD4" w:rsidRDefault="00060A4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060A4E" w:rsidRDefault="00060A4E" w:rsidP="005154AF">
            <w:pPr>
              <w:rPr>
                <w:rStyle w:val="Strong"/>
                <w:b w:val="0"/>
              </w:rPr>
            </w:pPr>
          </w:p>
        </w:tc>
      </w:tr>
      <w:tr w:rsidR="007F0025" w:rsidTr="00F15390">
        <w:tc>
          <w:tcPr>
            <w:tcW w:w="2269" w:type="dxa"/>
          </w:tcPr>
          <w:p w:rsidR="007F0025" w:rsidRPr="008C0301" w:rsidRDefault="007F0025" w:rsidP="007F0025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 xml:space="preserve">Atlas </w:t>
            </w:r>
          </w:p>
        </w:tc>
        <w:tc>
          <w:tcPr>
            <w:tcW w:w="2977" w:type="dxa"/>
          </w:tcPr>
          <w:p w:rsidR="007F0025" w:rsidRDefault="00A866FF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Create local, regional, national Atlases of Health outcomes or disease spread in population</w:t>
            </w:r>
          </w:p>
        </w:tc>
        <w:tc>
          <w:tcPr>
            <w:tcW w:w="1915" w:type="dxa"/>
          </w:tcPr>
          <w:p w:rsidR="007F0025" w:rsidRPr="00E87DD4" w:rsidRDefault="007F0025" w:rsidP="007F0025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7F0025" w:rsidRPr="00E87DD4" w:rsidRDefault="007F0025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7F0025" w:rsidRDefault="007F0025" w:rsidP="005154AF">
            <w:pPr>
              <w:rPr>
                <w:rStyle w:val="Strong"/>
                <w:b w:val="0"/>
              </w:rPr>
            </w:pPr>
          </w:p>
        </w:tc>
      </w:tr>
      <w:tr w:rsidR="00060A4E" w:rsidTr="00F15390">
        <w:tc>
          <w:tcPr>
            <w:tcW w:w="2269" w:type="dxa"/>
          </w:tcPr>
          <w:p w:rsidR="009A0022" w:rsidRPr="008C0301" w:rsidRDefault="009A0022" w:rsidP="009A0022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Healthy Built Environment(s)</w:t>
            </w:r>
            <w:r w:rsidR="00A866FF" w:rsidRPr="008C0301">
              <w:rPr>
                <w:rStyle w:val="Strong"/>
                <w:b w:val="0"/>
              </w:rPr>
              <w:t xml:space="preserve"> /</w:t>
            </w:r>
          </w:p>
          <w:p w:rsidR="00060A4E" w:rsidRPr="008C0301" w:rsidRDefault="00A866FF" w:rsidP="005154AF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 xml:space="preserve">Age friendly cities </w:t>
            </w:r>
          </w:p>
        </w:tc>
        <w:tc>
          <w:tcPr>
            <w:tcW w:w="2977" w:type="dxa"/>
          </w:tcPr>
          <w:p w:rsidR="00A866FF" w:rsidRDefault="007F0025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Buildings, </w:t>
            </w:r>
          </w:p>
          <w:p w:rsidR="00A866FF" w:rsidRDefault="00A866FF" w:rsidP="005154AF">
            <w:pPr>
              <w:rPr>
                <w:rStyle w:val="Strong"/>
                <w:b w:val="0"/>
              </w:rPr>
            </w:pPr>
          </w:p>
          <w:p w:rsidR="00A866FF" w:rsidRDefault="007F0025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Neighborhoods, </w:t>
            </w:r>
          </w:p>
          <w:p w:rsidR="00A866FF" w:rsidRDefault="00A866FF" w:rsidP="005154AF">
            <w:pPr>
              <w:rPr>
                <w:rStyle w:val="Strong"/>
                <w:b w:val="0"/>
              </w:rPr>
            </w:pPr>
          </w:p>
          <w:p w:rsidR="00060A4E" w:rsidRDefault="007F0025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Cities</w:t>
            </w:r>
          </w:p>
        </w:tc>
        <w:tc>
          <w:tcPr>
            <w:tcW w:w="1915" w:type="dxa"/>
          </w:tcPr>
          <w:p w:rsidR="00E30CE7" w:rsidRPr="00E87DD4" w:rsidRDefault="00E30CE7" w:rsidP="00E30CE7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060A4E" w:rsidRPr="00E87DD4" w:rsidRDefault="00060A4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060A4E" w:rsidRDefault="00060A4E" w:rsidP="005154AF">
            <w:pPr>
              <w:rPr>
                <w:rStyle w:val="Strong"/>
                <w:b w:val="0"/>
              </w:rPr>
            </w:pPr>
          </w:p>
        </w:tc>
      </w:tr>
      <w:tr w:rsidR="00060A4E" w:rsidTr="00F15390">
        <w:tc>
          <w:tcPr>
            <w:tcW w:w="2269" w:type="dxa"/>
          </w:tcPr>
          <w:p w:rsidR="00060A4E" w:rsidRPr="008C0301" w:rsidRDefault="0063576E" w:rsidP="0063576E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Population health</w:t>
            </w:r>
          </w:p>
        </w:tc>
        <w:tc>
          <w:tcPr>
            <w:tcW w:w="2977" w:type="dxa"/>
          </w:tcPr>
          <w:p w:rsidR="0085294D" w:rsidRDefault="0085294D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Map vulnerable populations by area (at appropriate scale)</w:t>
            </w:r>
          </w:p>
          <w:p w:rsidR="0085294D" w:rsidRDefault="0085294D" w:rsidP="005154AF">
            <w:pPr>
              <w:rPr>
                <w:rStyle w:val="Strong"/>
                <w:b w:val="0"/>
              </w:rPr>
            </w:pPr>
          </w:p>
          <w:p w:rsidR="0063576E" w:rsidRDefault="0063576E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monitor chronic illness trends (historical and predictive)</w:t>
            </w:r>
          </w:p>
          <w:p w:rsidR="0063576E" w:rsidRDefault="0063576E" w:rsidP="005154AF">
            <w:pPr>
              <w:rPr>
                <w:rStyle w:val="Strong"/>
                <w:b w:val="0"/>
              </w:rPr>
            </w:pPr>
          </w:p>
          <w:p w:rsidR="0063576E" w:rsidRDefault="0085294D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enable treatment, proactive Health Care planning/delivery</w:t>
            </w:r>
          </w:p>
          <w:p w:rsidR="0063576E" w:rsidRDefault="0063576E" w:rsidP="005154AF">
            <w:pPr>
              <w:rPr>
                <w:rStyle w:val="Strong"/>
                <w:b w:val="0"/>
              </w:rPr>
            </w:pPr>
          </w:p>
          <w:p w:rsidR="00060A4E" w:rsidRDefault="0063576E" w:rsidP="0063576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prevent acute situations </w:t>
            </w:r>
          </w:p>
        </w:tc>
        <w:tc>
          <w:tcPr>
            <w:tcW w:w="1915" w:type="dxa"/>
          </w:tcPr>
          <w:p w:rsidR="00A866FF" w:rsidRPr="00E87DD4" w:rsidRDefault="00A866FF" w:rsidP="007F0025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060A4E" w:rsidRPr="00E87DD4" w:rsidRDefault="00060A4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060A4E" w:rsidRDefault="00060A4E" w:rsidP="005154AF">
            <w:pPr>
              <w:rPr>
                <w:rStyle w:val="Strong"/>
                <w:b w:val="0"/>
              </w:rPr>
            </w:pPr>
          </w:p>
        </w:tc>
      </w:tr>
      <w:tr w:rsidR="009A0022" w:rsidTr="00F15390">
        <w:tc>
          <w:tcPr>
            <w:tcW w:w="2269" w:type="dxa"/>
          </w:tcPr>
          <w:p w:rsidR="0063576E" w:rsidRPr="008C0301" w:rsidRDefault="0063576E" w:rsidP="0063576E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 xml:space="preserve">Humanitarian </w:t>
            </w:r>
          </w:p>
          <w:p w:rsidR="009A0022" w:rsidRPr="008C0301" w:rsidRDefault="009A0022" w:rsidP="005154AF">
            <w:pPr>
              <w:rPr>
                <w:rStyle w:val="Strong"/>
                <w:b w:val="0"/>
              </w:rPr>
            </w:pPr>
          </w:p>
        </w:tc>
        <w:tc>
          <w:tcPr>
            <w:tcW w:w="2977" w:type="dxa"/>
          </w:tcPr>
          <w:p w:rsidR="0063576E" w:rsidRDefault="0063576E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Disaster Relief and Recovery</w:t>
            </w:r>
          </w:p>
          <w:p w:rsidR="0063576E" w:rsidRDefault="0063576E" w:rsidP="005154AF">
            <w:pPr>
              <w:rPr>
                <w:rStyle w:val="Strong"/>
                <w:b w:val="0"/>
              </w:rPr>
            </w:pPr>
          </w:p>
          <w:p w:rsidR="0063576E" w:rsidRDefault="0063576E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Crisis notification / alerting</w:t>
            </w:r>
          </w:p>
          <w:p w:rsidR="0063576E" w:rsidRDefault="0063576E" w:rsidP="005154AF">
            <w:pPr>
              <w:rPr>
                <w:rStyle w:val="Strong"/>
                <w:b w:val="0"/>
              </w:rPr>
            </w:pPr>
          </w:p>
          <w:p w:rsidR="009A0022" w:rsidRDefault="0063576E" w:rsidP="0063576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Emergency Response</w:t>
            </w:r>
          </w:p>
        </w:tc>
        <w:tc>
          <w:tcPr>
            <w:tcW w:w="1915" w:type="dxa"/>
          </w:tcPr>
          <w:p w:rsidR="009A0022" w:rsidRPr="00E87DD4" w:rsidRDefault="009A0022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9A0022" w:rsidRPr="00E87DD4" w:rsidRDefault="009A0022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9A0022" w:rsidRDefault="009A0022" w:rsidP="005154AF">
            <w:pPr>
              <w:rPr>
                <w:rStyle w:val="Strong"/>
                <w:b w:val="0"/>
              </w:rPr>
            </w:pPr>
          </w:p>
        </w:tc>
      </w:tr>
      <w:tr w:rsidR="009A0022" w:rsidTr="00F15390">
        <w:tc>
          <w:tcPr>
            <w:tcW w:w="2269" w:type="dxa"/>
          </w:tcPr>
          <w:p w:rsidR="0063576E" w:rsidRPr="008C0301" w:rsidRDefault="0063576E" w:rsidP="0063576E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 xml:space="preserve">Big Data – GIS; </w:t>
            </w:r>
          </w:p>
          <w:p w:rsidR="009A0022" w:rsidRPr="008C0301" w:rsidRDefault="009A0022" w:rsidP="005154AF">
            <w:pPr>
              <w:rPr>
                <w:rStyle w:val="Strong"/>
                <w:b w:val="0"/>
              </w:rPr>
            </w:pPr>
          </w:p>
        </w:tc>
        <w:tc>
          <w:tcPr>
            <w:tcW w:w="2977" w:type="dxa"/>
          </w:tcPr>
          <w:p w:rsidR="0063576E" w:rsidRDefault="0063576E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e.g. Ebola / epidemics / pandemics / surveillance (</w:t>
            </w:r>
            <w:r w:rsidR="00A866FF">
              <w:rPr>
                <w:rStyle w:val="Strong"/>
                <w:b w:val="0"/>
              </w:rPr>
              <w:t>of health and non-</w:t>
            </w:r>
            <w:r>
              <w:rPr>
                <w:rStyle w:val="Strong"/>
                <w:b w:val="0"/>
              </w:rPr>
              <w:t xml:space="preserve">health data); </w:t>
            </w:r>
          </w:p>
          <w:p w:rsidR="0063576E" w:rsidRDefault="0063576E" w:rsidP="005154AF">
            <w:pPr>
              <w:rPr>
                <w:rStyle w:val="Strong"/>
                <w:b w:val="0"/>
              </w:rPr>
            </w:pPr>
          </w:p>
          <w:p w:rsidR="0063576E" w:rsidRDefault="0063576E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pathogens, cross-border monitoring / control, </w:t>
            </w:r>
          </w:p>
          <w:p w:rsidR="0063576E" w:rsidRDefault="0063576E" w:rsidP="005154AF">
            <w:pPr>
              <w:rPr>
                <w:rStyle w:val="Strong"/>
                <w:b w:val="0"/>
              </w:rPr>
            </w:pPr>
          </w:p>
          <w:p w:rsidR="0063576E" w:rsidRDefault="0063576E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case tracking management, </w:t>
            </w:r>
          </w:p>
          <w:p w:rsidR="0063576E" w:rsidRDefault="0063576E" w:rsidP="005154AF">
            <w:pPr>
              <w:rPr>
                <w:rStyle w:val="Strong"/>
                <w:b w:val="0"/>
              </w:rPr>
            </w:pPr>
          </w:p>
          <w:p w:rsidR="0063576E" w:rsidRDefault="0063576E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immunization management, </w:t>
            </w:r>
          </w:p>
          <w:p w:rsidR="0063576E" w:rsidRDefault="0063576E" w:rsidP="005154AF">
            <w:pPr>
              <w:rPr>
                <w:rStyle w:val="Strong"/>
                <w:b w:val="0"/>
              </w:rPr>
            </w:pPr>
          </w:p>
          <w:p w:rsidR="009A0022" w:rsidRDefault="0063576E" w:rsidP="00A866F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scalability,</w:t>
            </w:r>
          </w:p>
          <w:p w:rsidR="005A44AA" w:rsidRDefault="005A44AA" w:rsidP="005A44A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Raster-Vector workflows </w:t>
            </w:r>
          </w:p>
        </w:tc>
        <w:tc>
          <w:tcPr>
            <w:tcW w:w="1915" w:type="dxa"/>
          </w:tcPr>
          <w:p w:rsidR="009A0022" w:rsidRPr="00E87DD4" w:rsidRDefault="009A0022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5150D2" w:rsidRPr="00E87DD4" w:rsidRDefault="00752A1B" w:rsidP="005154AF">
            <w:pPr>
              <w:rPr>
                <w:rStyle w:val="Strong"/>
                <w:b w:val="0"/>
                <w:highlight w:val="yellow"/>
              </w:rPr>
            </w:pPr>
            <w:r>
              <w:rPr>
                <w:rStyle w:val="Strong"/>
                <w:b w:val="0"/>
                <w:highlight w:val="yellow"/>
              </w:rPr>
              <w:t>DTU</w:t>
            </w:r>
          </w:p>
        </w:tc>
        <w:tc>
          <w:tcPr>
            <w:tcW w:w="1916" w:type="dxa"/>
          </w:tcPr>
          <w:p w:rsidR="009A0022" w:rsidRDefault="009A0022" w:rsidP="005154AF">
            <w:pPr>
              <w:rPr>
                <w:rStyle w:val="Strong"/>
                <w:b w:val="0"/>
              </w:rPr>
            </w:pPr>
          </w:p>
        </w:tc>
      </w:tr>
      <w:tr w:rsidR="0063576E" w:rsidTr="00F15390">
        <w:tc>
          <w:tcPr>
            <w:tcW w:w="2269" w:type="dxa"/>
          </w:tcPr>
          <w:p w:rsidR="0063576E" w:rsidRPr="008C0301" w:rsidRDefault="0063576E" w:rsidP="0063576E">
            <w:pPr>
              <w:rPr>
                <w:rStyle w:val="Strong"/>
                <w:b w:val="0"/>
              </w:rPr>
            </w:pPr>
            <w:proofErr w:type="spellStart"/>
            <w:r w:rsidRPr="008C0301">
              <w:rPr>
                <w:rStyle w:val="Strong"/>
                <w:b w:val="0"/>
              </w:rPr>
              <w:t>LinkedData</w:t>
            </w:r>
            <w:proofErr w:type="spellEnd"/>
            <w:r w:rsidRPr="008C0301">
              <w:rPr>
                <w:rStyle w:val="Strong"/>
                <w:b w:val="0"/>
              </w:rPr>
              <w:t xml:space="preserve">, </w:t>
            </w:r>
          </w:p>
          <w:p w:rsidR="0063576E" w:rsidRPr="008C0301" w:rsidRDefault="0063576E" w:rsidP="0063576E">
            <w:pPr>
              <w:rPr>
                <w:rStyle w:val="Strong"/>
                <w:b w:val="0"/>
              </w:rPr>
            </w:pPr>
          </w:p>
        </w:tc>
        <w:tc>
          <w:tcPr>
            <w:tcW w:w="2977" w:type="dxa"/>
          </w:tcPr>
          <w:p w:rsidR="0063576E" w:rsidRDefault="00E30CE7" w:rsidP="0063576E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Taxonomy, </w:t>
            </w:r>
            <w:r w:rsidR="0063576E">
              <w:rPr>
                <w:rStyle w:val="Strong"/>
                <w:b w:val="0"/>
              </w:rPr>
              <w:t>Semantic ontology, mediation, model, analysis</w:t>
            </w:r>
            <w:r>
              <w:rPr>
                <w:rStyle w:val="Strong"/>
                <w:b w:val="0"/>
              </w:rPr>
              <w:t>, visualization</w:t>
            </w:r>
            <w:r w:rsidR="0063576E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;  copyrights</w:t>
            </w:r>
          </w:p>
          <w:p w:rsidR="00A866FF" w:rsidRDefault="00A866FF" w:rsidP="0063576E">
            <w:pPr>
              <w:rPr>
                <w:rStyle w:val="Strong"/>
                <w:b w:val="0"/>
              </w:rPr>
            </w:pPr>
          </w:p>
        </w:tc>
        <w:tc>
          <w:tcPr>
            <w:tcW w:w="1915" w:type="dxa"/>
          </w:tcPr>
          <w:p w:rsidR="0063576E" w:rsidRPr="00E87DD4" w:rsidRDefault="0063576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63576E" w:rsidRPr="00E87DD4" w:rsidRDefault="00752A1B" w:rsidP="005154AF">
            <w:pPr>
              <w:rPr>
                <w:rStyle w:val="Strong"/>
                <w:b w:val="0"/>
                <w:highlight w:val="yellow"/>
              </w:rPr>
            </w:pPr>
            <w:r>
              <w:rPr>
                <w:rStyle w:val="Strong"/>
                <w:b w:val="0"/>
                <w:highlight w:val="yellow"/>
              </w:rPr>
              <w:t>DTU</w:t>
            </w:r>
          </w:p>
        </w:tc>
        <w:tc>
          <w:tcPr>
            <w:tcW w:w="1916" w:type="dxa"/>
          </w:tcPr>
          <w:p w:rsidR="0063576E" w:rsidRDefault="0063576E" w:rsidP="005154AF">
            <w:pPr>
              <w:rPr>
                <w:rStyle w:val="Strong"/>
                <w:b w:val="0"/>
              </w:rPr>
            </w:pPr>
          </w:p>
        </w:tc>
      </w:tr>
      <w:tr w:rsidR="0063576E" w:rsidTr="00F15390">
        <w:tc>
          <w:tcPr>
            <w:tcW w:w="2269" w:type="dxa"/>
          </w:tcPr>
          <w:p w:rsidR="0063576E" w:rsidRPr="008C0301" w:rsidRDefault="007F0025" w:rsidP="0063576E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Indoor and eHealth</w:t>
            </w:r>
          </w:p>
        </w:tc>
        <w:tc>
          <w:tcPr>
            <w:tcW w:w="2977" w:type="dxa"/>
          </w:tcPr>
          <w:p w:rsidR="0063576E" w:rsidRDefault="007F0025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routing, way finding, exposure monitoring, event monitoring, notification / alert</w:t>
            </w:r>
          </w:p>
        </w:tc>
        <w:tc>
          <w:tcPr>
            <w:tcW w:w="1915" w:type="dxa"/>
          </w:tcPr>
          <w:p w:rsidR="007F0025" w:rsidRPr="00E87DD4" w:rsidRDefault="007F0025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63576E" w:rsidRPr="00E87DD4" w:rsidRDefault="0063576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63576E" w:rsidRDefault="0063576E" w:rsidP="005154AF">
            <w:pPr>
              <w:rPr>
                <w:rStyle w:val="Strong"/>
                <w:b w:val="0"/>
              </w:rPr>
            </w:pPr>
          </w:p>
        </w:tc>
      </w:tr>
      <w:tr w:rsidR="0063576E" w:rsidTr="00F15390">
        <w:tc>
          <w:tcPr>
            <w:tcW w:w="2269" w:type="dxa"/>
          </w:tcPr>
          <w:p w:rsidR="007F0025" w:rsidRPr="008C0301" w:rsidRDefault="007F0025" w:rsidP="007F0025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Outdoor and eHealth</w:t>
            </w:r>
          </w:p>
          <w:p w:rsidR="0063576E" w:rsidRPr="008C0301" w:rsidRDefault="0063576E" w:rsidP="0063576E">
            <w:pPr>
              <w:rPr>
                <w:rStyle w:val="Strong"/>
                <w:b w:val="0"/>
              </w:rPr>
            </w:pPr>
          </w:p>
        </w:tc>
        <w:tc>
          <w:tcPr>
            <w:tcW w:w="2977" w:type="dxa"/>
          </w:tcPr>
          <w:p w:rsidR="0063576E" w:rsidRDefault="007F0025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routing, way finding, exposure monitoring, event monitoring, notification / alert</w:t>
            </w:r>
          </w:p>
        </w:tc>
        <w:tc>
          <w:tcPr>
            <w:tcW w:w="1915" w:type="dxa"/>
          </w:tcPr>
          <w:p w:rsidR="0063576E" w:rsidRPr="00E87DD4" w:rsidRDefault="0063576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63576E" w:rsidRPr="00E87DD4" w:rsidRDefault="0063576E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63576E" w:rsidRDefault="0063576E" w:rsidP="005154AF">
            <w:pPr>
              <w:rPr>
                <w:rStyle w:val="Strong"/>
                <w:b w:val="0"/>
              </w:rPr>
            </w:pPr>
          </w:p>
        </w:tc>
      </w:tr>
      <w:tr w:rsidR="009A0022" w:rsidTr="00F15390">
        <w:tc>
          <w:tcPr>
            <w:tcW w:w="2269" w:type="dxa"/>
          </w:tcPr>
          <w:p w:rsidR="009A0022" w:rsidRPr="008C0301" w:rsidRDefault="0063576E" w:rsidP="0063576E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lastRenderedPageBreak/>
              <w:t>mobile personal health applications</w:t>
            </w:r>
          </w:p>
        </w:tc>
        <w:tc>
          <w:tcPr>
            <w:tcW w:w="2977" w:type="dxa"/>
          </w:tcPr>
          <w:p w:rsidR="009A0022" w:rsidRDefault="009A0022" w:rsidP="005154AF">
            <w:pPr>
              <w:rPr>
                <w:rStyle w:val="Strong"/>
                <w:b w:val="0"/>
              </w:rPr>
            </w:pPr>
          </w:p>
        </w:tc>
        <w:tc>
          <w:tcPr>
            <w:tcW w:w="1915" w:type="dxa"/>
          </w:tcPr>
          <w:p w:rsidR="009A0022" w:rsidRPr="00E87DD4" w:rsidRDefault="009A0022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85294D" w:rsidRPr="00E87DD4" w:rsidRDefault="0085294D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9A0022" w:rsidRDefault="009A0022" w:rsidP="005154AF">
            <w:pPr>
              <w:rPr>
                <w:rStyle w:val="Strong"/>
                <w:b w:val="0"/>
              </w:rPr>
            </w:pPr>
          </w:p>
        </w:tc>
      </w:tr>
      <w:tr w:rsidR="00752A1B" w:rsidTr="00F15390">
        <w:tc>
          <w:tcPr>
            <w:tcW w:w="2269" w:type="dxa"/>
          </w:tcPr>
          <w:p w:rsidR="00752A1B" w:rsidRPr="008C0301" w:rsidRDefault="00752A1B" w:rsidP="00B50923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 xml:space="preserve">Medical Imaging and Procedures </w:t>
            </w:r>
          </w:p>
          <w:p w:rsidR="00752A1B" w:rsidRPr="008C0301" w:rsidRDefault="00752A1B" w:rsidP="0063576E">
            <w:pPr>
              <w:rPr>
                <w:rStyle w:val="Strong"/>
                <w:b w:val="0"/>
              </w:rPr>
            </w:pPr>
          </w:p>
        </w:tc>
        <w:tc>
          <w:tcPr>
            <w:tcW w:w="2977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Brain, Heart, </w:t>
            </w:r>
            <w:proofErr w:type="spellStart"/>
            <w:r>
              <w:rPr>
                <w:rStyle w:val="Strong"/>
                <w:b w:val="0"/>
              </w:rPr>
              <w:t>Catscans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</w:rPr>
              <w:t>XRays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</w:p>
          <w:p w:rsidR="00752A1B" w:rsidRDefault="00752A1B" w:rsidP="005A44A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Raster-Vector workflows </w:t>
            </w:r>
          </w:p>
          <w:p w:rsidR="00752A1B" w:rsidRDefault="00752A1B" w:rsidP="005154AF">
            <w:pPr>
              <w:rPr>
                <w:rStyle w:val="Strong"/>
                <w:b w:val="0"/>
              </w:rPr>
            </w:pPr>
          </w:p>
        </w:tc>
        <w:tc>
          <w:tcPr>
            <w:tcW w:w="1915" w:type="dxa"/>
          </w:tcPr>
          <w:p w:rsidR="00752A1B" w:rsidRPr="00E87DD4" w:rsidRDefault="00752A1B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752A1B" w:rsidRPr="00E87DD4" w:rsidRDefault="00752A1B" w:rsidP="00954CA8">
            <w:pPr>
              <w:rPr>
                <w:rStyle w:val="Strong"/>
                <w:b w:val="0"/>
                <w:highlight w:val="yellow"/>
              </w:rPr>
            </w:pPr>
            <w:proofErr w:type="spellStart"/>
            <w:r>
              <w:rPr>
                <w:rStyle w:val="Strong"/>
                <w:b w:val="0"/>
                <w:highlight w:val="yellow"/>
              </w:rPr>
              <w:t>rasdaman</w:t>
            </w:r>
            <w:proofErr w:type="spellEnd"/>
          </w:p>
        </w:tc>
        <w:tc>
          <w:tcPr>
            <w:tcW w:w="1916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</w:p>
        </w:tc>
      </w:tr>
      <w:tr w:rsidR="00752A1B" w:rsidTr="00F15390">
        <w:tc>
          <w:tcPr>
            <w:tcW w:w="2269" w:type="dxa"/>
          </w:tcPr>
          <w:p w:rsidR="00752A1B" w:rsidRPr="008C0301" w:rsidRDefault="00752A1B" w:rsidP="0063576E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Human Body as a map</w:t>
            </w:r>
          </w:p>
          <w:p w:rsidR="00752A1B" w:rsidRPr="008C0301" w:rsidRDefault="00752A1B" w:rsidP="0063576E">
            <w:pPr>
              <w:rPr>
                <w:rStyle w:val="Strong"/>
                <w:b w:val="0"/>
              </w:rPr>
            </w:pPr>
          </w:p>
          <w:p w:rsidR="00752A1B" w:rsidRPr="008C0301" w:rsidRDefault="00752A1B" w:rsidP="0063576E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Human Genome as a map</w:t>
            </w:r>
            <w:r>
              <w:rPr>
                <w:rStyle w:val="Strong"/>
                <w:b w:val="0"/>
              </w:rPr>
              <w:t>?</w:t>
            </w:r>
          </w:p>
        </w:tc>
        <w:tc>
          <w:tcPr>
            <w:tcW w:w="2977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Map visualization / imaging / semantic context,</w:t>
            </w:r>
          </w:p>
          <w:p w:rsidR="00752A1B" w:rsidRDefault="00752A1B" w:rsidP="005A44A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Geometric Topology, </w:t>
            </w:r>
          </w:p>
          <w:p w:rsidR="00752A1B" w:rsidRDefault="00752A1B" w:rsidP="005A44A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Raster-Vector workflows </w:t>
            </w:r>
          </w:p>
        </w:tc>
        <w:tc>
          <w:tcPr>
            <w:tcW w:w="1915" w:type="dxa"/>
          </w:tcPr>
          <w:p w:rsidR="00752A1B" w:rsidRPr="00E87DD4" w:rsidRDefault="00752A1B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752A1B" w:rsidRPr="00E87DD4" w:rsidRDefault="00752A1B" w:rsidP="00954CA8">
            <w:pPr>
              <w:rPr>
                <w:rStyle w:val="Strong"/>
                <w:b w:val="0"/>
                <w:highlight w:val="yellow"/>
              </w:rPr>
            </w:pPr>
            <w:r>
              <w:rPr>
                <w:rStyle w:val="Strong"/>
                <w:b w:val="0"/>
                <w:highlight w:val="yellow"/>
              </w:rPr>
              <w:t>DTU</w:t>
            </w:r>
          </w:p>
        </w:tc>
        <w:tc>
          <w:tcPr>
            <w:tcW w:w="1916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</w:p>
        </w:tc>
      </w:tr>
      <w:tr w:rsidR="00752A1B" w:rsidTr="00F15390">
        <w:tc>
          <w:tcPr>
            <w:tcW w:w="2269" w:type="dxa"/>
          </w:tcPr>
          <w:p w:rsidR="00752A1B" w:rsidRPr="008C0301" w:rsidRDefault="00752A1B" w:rsidP="0063576E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Other OGC DWGs, SWGs, member applications</w:t>
            </w:r>
          </w:p>
        </w:tc>
        <w:tc>
          <w:tcPr>
            <w:tcW w:w="2977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? (put a request out to DWG/SWG chairs)</w:t>
            </w:r>
          </w:p>
        </w:tc>
        <w:tc>
          <w:tcPr>
            <w:tcW w:w="1915" w:type="dxa"/>
          </w:tcPr>
          <w:p w:rsidR="00752A1B" w:rsidRPr="00E87DD4" w:rsidRDefault="00752A1B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752A1B" w:rsidRPr="00E87DD4" w:rsidRDefault="00752A1B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</w:p>
        </w:tc>
      </w:tr>
      <w:tr w:rsidR="00752A1B" w:rsidTr="00F15390">
        <w:tc>
          <w:tcPr>
            <w:tcW w:w="2269" w:type="dxa"/>
          </w:tcPr>
          <w:p w:rsidR="00752A1B" w:rsidRPr="008C0301" w:rsidRDefault="00752A1B" w:rsidP="009A0022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 xml:space="preserve">OWS-11 </w:t>
            </w:r>
            <w:proofErr w:type="spellStart"/>
            <w:r w:rsidRPr="008C0301">
              <w:rPr>
                <w:rStyle w:val="Strong"/>
                <w:b w:val="0"/>
              </w:rPr>
              <w:t>TestBed</w:t>
            </w:r>
            <w:proofErr w:type="spellEnd"/>
            <w:r w:rsidRPr="008C0301">
              <w:rPr>
                <w:rStyle w:val="Strong"/>
                <w:b w:val="0"/>
              </w:rPr>
              <w:t xml:space="preserve"> Scenario outcomes</w:t>
            </w:r>
          </w:p>
        </w:tc>
        <w:tc>
          <w:tcPr>
            <w:tcW w:w="2977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? (put a request to OGC / test-bed participants)</w:t>
            </w:r>
          </w:p>
        </w:tc>
        <w:tc>
          <w:tcPr>
            <w:tcW w:w="1915" w:type="dxa"/>
          </w:tcPr>
          <w:p w:rsidR="00752A1B" w:rsidRPr="00E87DD4" w:rsidRDefault="00752A1B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752A1B" w:rsidRPr="00E87DD4" w:rsidRDefault="00752A1B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6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</w:p>
        </w:tc>
      </w:tr>
      <w:tr w:rsidR="00752A1B" w:rsidTr="00F15390">
        <w:tc>
          <w:tcPr>
            <w:tcW w:w="2269" w:type="dxa"/>
          </w:tcPr>
          <w:p w:rsidR="00752A1B" w:rsidRPr="008C0301" w:rsidRDefault="00752A1B" w:rsidP="009A0022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EMF</w:t>
            </w:r>
          </w:p>
          <w:p w:rsidR="00752A1B" w:rsidRPr="008C0301" w:rsidRDefault="00752A1B" w:rsidP="009A0022">
            <w:pPr>
              <w:rPr>
                <w:rStyle w:val="Strong"/>
                <w:b w:val="0"/>
              </w:rPr>
            </w:pPr>
          </w:p>
          <w:p w:rsidR="00752A1B" w:rsidRPr="008C0301" w:rsidRDefault="00752A1B" w:rsidP="009A0022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Bluetooth</w:t>
            </w:r>
          </w:p>
          <w:p w:rsidR="00752A1B" w:rsidRPr="008C0301" w:rsidRDefault="00752A1B" w:rsidP="009A0022">
            <w:pPr>
              <w:rPr>
                <w:rStyle w:val="Strong"/>
                <w:b w:val="0"/>
              </w:rPr>
            </w:pPr>
          </w:p>
          <w:p w:rsidR="00752A1B" w:rsidRPr="008C0301" w:rsidRDefault="00752A1B" w:rsidP="009A0022">
            <w:pPr>
              <w:rPr>
                <w:rStyle w:val="Strong"/>
                <w:b w:val="0"/>
              </w:rPr>
            </w:pPr>
            <w:r w:rsidRPr="008C0301">
              <w:rPr>
                <w:rStyle w:val="Strong"/>
                <w:b w:val="0"/>
              </w:rPr>
              <w:t>Mobile telecommunication</w:t>
            </w:r>
          </w:p>
        </w:tc>
        <w:tc>
          <w:tcPr>
            <w:tcW w:w="2977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Determine effects of EMF (all frequencies/sources) on human health</w:t>
            </w:r>
          </w:p>
        </w:tc>
        <w:tc>
          <w:tcPr>
            <w:tcW w:w="1915" w:type="dxa"/>
          </w:tcPr>
          <w:p w:rsidR="00752A1B" w:rsidRPr="00E87DD4" w:rsidRDefault="00752A1B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752A1B" w:rsidRPr="00E87DD4" w:rsidRDefault="00752A1B" w:rsidP="00954CA8">
            <w:pPr>
              <w:rPr>
                <w:rStyle w:val="Strong"/>
                <w:b w:val="0"/>
                <w:highlight w:val="yellow"/>
              </w:rPr>
            </w:pPr>
            <w:r>
              <w:rPr>
                <w:rStyle w:val="Strong"/>
                <w:b w:val="0"/>
                <w:highlight w:val="yellow"/>
              </w:rPr>
              <w:t>DTU</w:t>
            </w:r>
          </w:p>
        </w:tc>
        <w:tc>
          <w:tcPr>
            <w:tcW w:w="1916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</w:p>
        </w:tc>
      </w:tr>
      <w:tr w:rsidR="00752A1B" w:rsidTr="00F15390">
        <w:tc>
          <w:tcPr>
            <w:tcW w:w="2269" w:type="dxa"/>
          </w:tcPr>
          <w:p w:rsidR="00752A1B" w:rsidRPr="008C0301" w:rsidRDefault="00752A1B" w:rsidP="009A002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Location, sharing of data</w:t>
            </w:r>
          </w:p>
        </w:tc>
        <w:tc>
          <w:tcPr>
            <w:tcW w:w="2977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</w:p>
        </w:tc>
        <w:tc>
          <w:tcPr>
            <w:tcW w:w="1915" w:type="dxa"/>
          </w:tcPr>
          <w:p w:rsidR="00752A1B" w:rsidRDefault="00752A1B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752A1B" w:rsidRDefault="00752A1B" w:rsidP="00954CA8">
            <w:pPr>
              <w:rPr>
                <w:rStyle w:val="Strong"/>
                <w:b w:val="0"/>
                <w:highlight w:val="yellow"/>
              </w:rPr>
            </w:pPr>
            <w:r>
              <w:rPr>
                <w:rStyle w:val="Strong"/>
                <w:b w:val="0"/>
                <w:highlight w:val="yellow"/>
              </w:rPr>
              <w:t>TRILOGIS</w:t>
            </w:r>
          </w:p>
        </w:tc>
        <w:tc>
          <w:tcPr>
            <w:tcW w:w="1916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</w:p>
        </w:tc>
      </w:tr>
      <w:tr w:rsidR="00752A1B" w:rsidTr="00F15390">
        <w:tc>
          <w:tcPr>
            <w:tcW w:w="2269" w:type="dxa"/>
          </w:tcPr>
          <w:p w:rsidR="00752A1B" w:rsidRDefault="00752A1B" w:rsidP="009A002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Table join service</w:t>
            </w:r>
          </w:p>
        </w:tc>
        <w:tc>
          <w:tcPr>
            <w:tcW w:w="2977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</w:p>
        </w:tc>
        <w:tc>
          <w:tcPr>
            <w:tcW w:w="1915" w:type="dxa"/>
          </w:tcPr>
          <w:p w:rsidR="00752A1B" w:rsidRDefault="00752A1B" w:rsidP="005154AF">
            <w:pPr>
              <w:rPr>
                <w:rStyle w:val="Strong"/>
                <w:b w:val="0"/>
                <w:highlight w:val="yellow"/>
              </w:rPr>
            </w:pPr>
          </w:p>
        </w:tc>
        <w:tc>
          <w:tcPr>
            <w:tcW w:w="1915" w:type="dxa"/>
          </w:tcPr>
          <w:p w:rsidR="00752A1B" w:rsidRDefault="00752A1B" w:rsidP="00954CA8">
            <w:pPr>
              <w:rPr>
                <w:rStyle w:val="Strong"/>
                <w:b w:val="0"/>
                <w:highlight w:val="yellow"/>
              </w:rPr>
            </w:pPr>
            <w:r>
              <w:rPr>
                <w:rStyle w:val="Strong"/>
                <w:b w:val="0"/>
                <w:highlight w:val="yellow"/>
              </w:rPr>
              <w:t>Bart / OGC</w:t>
            </w:r>
          </w:p>
        </w:tc>
        <w:tc>
          <w:tcPr>
            <w:tcW w:w="1916" w:type="dxa"/>
          </w:tcPr>
          <w:p w:rsidR="00752A1B" w:rsidRDefault="00752A1B" w:rsidP="005154AF">
            <w:pPr>
              <w:rPr>
                <w:rStyle w:val="Strong"/>
                <w:b w:val="0"/>
              </w:rPr>
            </w:pPr>
          </w:p>
        </w:tc>
      </w:tr>
    </w:tbl>
    <w:p w:rsidR="00060A4E" w:rsidRDefault="00060A4E" w:rsidP="0069403A">
      <w:pPr>
        <w:rPr>
          <w:rStyle w:val="Strong"/>
          <w:b w:val="0"/>
        </w:rPr>
      </w:pPr>
    </w:p>
    <w:p w:rsidR="0027109F" w:rsidRDefault="00976D7F" w:rsidP="0069403A">
      <w:pPr>
        <w:rPr>
          <w:rStyle w:val="Strong"/>
        </w:rPr>
      </w:pPr>
      <w:r w:rsidRPr="00752A1B">
        <w:rPr>
          <w:rStyle w:val="Strong"/>
        </w:rPr>
        <w:t>1 page a</w:t>
      </w:r>
      <w:r w:rsidR="0027109F" w:rsidRPr="00752A1B">
        <w:rPr>
          <w:rStyle w:val="Strong"/>
        </w:rPr>
        <w:t>b</w:t>
      </w:r>
      <w:r w:rsidRPr="00752A1B">
        <w:rPr>
          <w:rStyle w:val="Strong"/>
        </w:rPr>
        <w:t>s</w:t>
      </w:r>
      <w:r w:rsidR="0027109F" w:rsidRPr="00752A1B">
        <w:rPr>
          <w:rStyle w:val="Strong"/>
        </w:rPr>
        <w:t xml:space="preserve">tracts </w:t>
      </w:r>
      <w:r w:rsidRPr="00752A1B">
        <w:rPr>
          <w:rStyle w:val="Strong"/>
        </w:rPr>
        <w:t xml:space="preserve">to be submitted </w:t>
      </w:r>
      <w:r w:rsidR="0027109F" w:rsidRPr="00752A1B">
        <w:rPr>
          <w:rStyle w:val="Strong"/>
        </w:rPr>
        <w:t>by 31.5.2015</w:t>
      </w:r>
    </w:p>
    <w:p w:rsidR="00851E94" w:rsidRPr="00752A1B" w:rsidRDefault="00851E94" w:rsidP="0069403A">
      <w:pPr>
        <w:rPr>
          <w:rStyle w:val="Strong"/>
        </w:rPr>
      </w:pPr>
      <w:r>
        <w:rPr>
          <w:rStyle w:val="Strong"/>
        </w:rPr>
        <w:t xml:space="preserve">The abstract should describe the scope of the planned paper and as far as known the status of and requirements for supporting standards (OGC and non-OGC). </w:t>
      </w:r>
    </w:p>
    <w:sectPr w:rsidR="00851E94" w:rsidRPr="00752A1B" w:rsidSect="00F1539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83D"/>
    <w:multiLevelType w:val="hybridMultilevel"/>
    <w:tmpl w:val="54ACC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AF"/>
    <w:rsid w:val="00060A4E"/>
    <w:rsid w:val="000C549C"/>
    <w:rsid w:val="00173AE9"/>
    <w:rsid w:val="0027109F"/>
    <w:rsid w:val="002D2D68"/>
    <w:rsid w:val="00401120"/>
    <w:rsid w:val="005150D2"/>
    <w:rsid w:val="005154AF"/>
    <w:rsid w:val="00552CDE"/>
    <w:rsid w:val="005A44AA"/>
    <w:rsid w:val="0063576E"/>
    <w:rsid w:val="00644F52"/>
    <w:rsid w:val="0069403A"/>
    <w:rsid w:val="00752A1B"/>
    <w:rsid w:val="007F0025"/>
    <w:rsid w:val="00851E94"/>
    <w:rsid w:val="0085294D"/>
    <w:rsid w:val="00867EF1"/>
    <w:rsid w:val="00897418"/>
    <w:rsid w:val="008C0301"/>
    <w:rsid w:val="00976D7F"/>
    <w:rsid w:val="009A0022"/>
    <w:rsid w:val="00A313F5"/>
    <w:rsid w:val="00A866FF"/>
    <w:rsid w:val="00B50923"/>
    <w:rsid w:val="00BB04D2"/>
    <w:rsid w:val="00BB266D"/>
    <w:rsid w:val="00E30CE7"/>
    <w:rsid w:val="00E87DD4"/>
    <w:rsid w:val="00EE60BE"/>
    <w:rsid w:val="00F15390"/>
    <w:rsid w:val="00F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54AF"/>
    <w:rPr>
      <w:b/>
      <w:bCs/>
    </w:rPr>
  </w:style>
  <w:style w:type="table" w:styleId="TableGrid">
    <w:name w:val="Table Grid"/>
    <w:basedOn w:val="TableNormal"/>
    <w:uiPriority w:val="59"/>
    <w:rsid w:val="0006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54AF"/>
    <w:rPr>
      <w:b/>
      <w:bCs/>
    </w:rPr>
  </w:style>
  <w:style w:type="table" w:styleId="TableGrid">
    <w:name w:val="Table Grid"/>
    <w:basedOn w:val="TableNormal"/>
    <w:uiPriority w:val="59"/>
    <w:rsid w:val="0006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2015-03-16T16:13:00Z</dcterms:created>
  <dcterms:modified xsi:type="dcterms:W3CDTF">2015-03-16T16:13:00Z</dcterms:modified>
</cp:coreProperties>
</file>